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AI SEO Specialist</w:t>
      </w:r>
    </w:p>
    <w:p>
      <w:r>
        <w:t>Search-ready content · Structured information · AI-assisted implementation</w:t>
      </w:r>
    </w:p>
    <w:p>
      <w:r>
        <w:t>omermuneer@gmail.com | +92 321 7300266 | omermuneer.com</w:t>
      </w:r>
    </w:p>
    <w:p>
      <w:pPr>
        <w:pStyle w:val="Heading1"/>
      </w:pPr>
      <w:r>
        <w:t>Professional profile</w:t>
      </w:r>
    </w:p>
    <w:p>
      <w:r>
        <w:t>SEO practitioner combining content architecture, structured information, and AI-assisted implementation with a web development background. Own-site work includes canonical and sitemap validation, structured data, service-page organization, and conversion-event tracking. Focuses on clear, crawlable information and verified technical delivery across search-facing websites.</w:t>
      </w:r>
    </w:p>
    <w:p>
      <w:pPr>
        <w:pStyle w:val="Heading1"/>
      </w:pPr>
      <w:r>
        <w:t>Relevant experience</w:t>
      </w:r>
    </w:p>
    <w:p>
      <w:pPr>
        <w:pStyle w:val="Heading2"/>
      </w:pPr>
      <w:r>
        <w:t>omermuneer.com</w:t>
      </w:r>
    </w:p>
    <w:p>
      <w:r>
        <w:t>Audited 1,046 live sitemap URLs during the October 2026 release. Corrected canonical inconsistencies, removed dead sitemap entries, implemented genuine 404 responses and WhatsApp click tracking, and submitted the revised sitemap through Search Console.</w:t>
      </w:r>
    </w:p>
    <w:p>
      <w:pPr>
        <w:pStyle w:val="Heading2"/>
      </w:pPr>
      <w:r>
        <w:t>SEO and development portfolio</w:t>
      </w:r>
    </w:p>
    <w:p>
      <w:r>
        <w:t>Portfolio references span Compare Broker, Zaye Capital Markets, Golden Gate PR, and EOGC. Broader implementation experience includes Shopify and Shopify Plus at Integriti, Shopify and Webflow at Nello, and WordPress and custom sites at Nabidios.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https://omermuneer.com/cv/ai-seo-specialist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AI SEO Specialist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